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B86F" w14:textId="00287839" w:rsidR="00BB2BA5" w:rsidRDefault="00A77F3F" w:rsidP="00BB2BA5">
      <w:pPr>
        <w:rPr>
          <w:rFonts w:ascii="Arial" w:eastAsiaTheme="majorEastAsia" w:hAnsi="Arial" w:cs="Arial"/>
          <w:b/>
          <w:bCs/>
          <w:spacing w:val="-10"/>
          <w:kern w:val="28"/>
          <w:sz w:val="36"/>
          <w:szCs w:val="36"/>
          <w:lang w:val="pl-PL"/>
        </w:rPr>
      </w:pPr>
      <w:r w:rsidRPr="00A77F3F">
        <w:rPr>
          <w:noProof/>
          <w:u w:val="single"/>
        </w:rPr>
        <mc:AlternateContent>
          <mc:Choice Requires="wps">
            <w:drawing>
              <wp:anchor distT="0" distB="0" distL="114300" distR="114300" simplePos="0" relativeHeight="251656704" behindDoc="0" locked="0" layoutInCell="1" allowOverlap="1" wp14:anchorId="424E38AB" wp14:editId="6371DD28">
                <wp:simplePos x="0" y="0"/>
                <wp:positionH relativeFrom="page">
                  <wp:posOffset>2386965</wp:posOffset>
                </wp:positionH>
                <wp:positionV relativeFrom="page">
                  <wp:posOffset>201930</wp:posOffset>
                </wp:positionV>
                <wp:extent cx="6069330" cy="543560"/>
                <wp:effectExtent l="0" t="0" r="0" b="0"/>
                <wp:wrapNone/>
                <wp:docPr id="11" name="Pole tekstow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069330" cy="543560"/>
                        </a:xfrm>
                        <a:prstGeom prst="rect">
                          <a:avLst/>
                        </a:prstGeom>
                        <a:noFill/>
                        <a:ln w="6350">
                          <a:noFill/>
                        </a:ln>
                      </wps:spPr>
                      <wps:txbx>
                        <w:txbxContent>
                          <w:p w14:paraId="3E0F8197" w14:textId="77777777" w:rsidR="00A77F3F" w:rsidRPr="00A77F3F" w:rsidRDefault="00A77F3F" w:rsidP="00A77F3F">
                            <w:pPr>
                              <w:rPr>
                                <w:rFonts w:ascii="Roboto" w:hAnsi="Roboto"/>
                                <w:color w:val="FFFFFF" w:themeColor="background1"/>
                                <w:sz w:val="28"/>
                                <w:lang w:val="pl-PL"/>
                              </w:rPr>
                            </w:pPr>
                            <w:r w:rsidRPr="00A77F3F">
                              <w:rPr>
                                <w:rFonts w:ascii="Roboto" w:hAnsi="Roboto"/>
                                <w:color w:val="FFFFFF" w:themeColor="background1"/>
                                <w:sz w:val="28"/>
                                <w:lang w:val="pl-PL"/>
                              </w:rPr>
                              <w:t>Subskrybuj DeepL Pro, aby edytować ten dokument.</w:t>
                            </w:r>
                            <w:r>
                              <w:br/>
                            </w:r>
                            <w:r>
                              <w:rPr>
                                <w:rFonts w:ascii="Roboto" w:hAnsi="Roboto"/>
                                <w:color w:val="FFFFFF" w:themeColor="background1"/>
                              </w:rPr>
                              <w:t>Odwiedź www.DeepL.com/Pro i dowiedz się więcej.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E38AB" id="_x0000_t202" coordsize="21600,21600" o:spt="202" path="m,l,21600r21600,l21600,xe">
                <v:stroke joinstyle="miter"/>
                <v:path gradientshapeok="t" o:connecttype="rect"/>
              </v:shapetype>
              <v:shape id="Pole tekstowe 11" o:spid="_x0000_s1026" type="#_x0000_t202" style="position:absolute;margin-left:187.95pt;margin-top:15.9pt;width:477.9pt;height:4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" filled="f" stroked="f" strokeweight=".5pt">
                <o:lock v:ext="edit" aspectratio="t" verticies="t" text="t" shapetype="t"/>
                <v:textbox>
                  <w:txbxContent>
                    <w:p w14:paraId="3E0F8197" w14:textId="77777777" w:rsidR="00A77F3F" w:rsidRPr="00A77F3F" w:rsidRDefault="00A77F3F" w:rsidP="00A77F3F">
                      <w:pPr>
                        <w:rPr>
                          <w:rFonts w:ascii="Roboto" w:hAnsi="Roboto"/>
                          <w:color w:val="FFFFFF" w:themeColor="background1"/>
                          <w:sz w:val="28"/>
                          <w:lang w:val="pl-PL"/>
                        </w:rPr>
                      </w:pPr>
                      <w:r w:rsidRPr="00A77F3F">
                        <w:rPr>
                          <w:rFonts w:ascii="Roboto" w:hAnsi="Roboto"/>
                          <w:color w:val="FFFFFF" w:themeColor="background1"/>
                          <w:sz w:val="28"/>
                          <w:lang w:val="pl-PL"/>
                        </w:rPr>
                        <w:t>Subskrybuj DeepL Pro, aby edytować ten dokument.</w:t>
                      </w:r>
                      <w:r>
                        <w:br/>
                      </w:r>
                      <w:r>
                        <w:rPr>
                          <w:rFonts w:ascii="Roboto" w:hAnsi="Roboto"/>
                          <w:color w:val="FFFFFF" w:themeColor="background1"/>
                        </w:rPr>
                        <w:t>Odwiedź www.DeepL.com/Pro i dowiedz się więcej.</w:t>
                      </w:r>
                    </w:p>
                  </w:txbxContent>
                </v:textbox>
                <w10:wrap anchorx="page" anchory="page"/>
              </v:shape>
            </w:pict>
          </mc:Fallback>
        </mc:AlternateContent>
      </w:r>
      <w:r w:rsidRPr="00A77F3F">
        <w:rPr>
          <w:noProof/>
          <w:u w:val="single"/>
        </w:rPr>
        <mc:AlternateContent>
          <mc:Choice Requires="wps">
            <w:drawing>
              <wp:anchor distT="0" distB="0" distL="114300" distR="114300" simplePos="0" relativeHeight="251657728" behindDoc="0" locked="0" layoutInCell="1" allowOverlap="1" wp14:anchorId="4DE0BFC1" wp14:editId="4ECDD4EB">
                <wp:simplePos x="0" y="0"/>
                <wp:positionH relativeFrom="column">
                  <wp:posOffset>0</wp:posOffset>
                </wp:positionH>
                <wp:positionV relativeFrom="paragraph">
                  <wp:posOffset>0</wp:posOffset>
                </wp:positionV>
                <wp:extent cx="635000" cy="635000"/>
                <wp:effectExtent l="9525" t="9525" r="12700" b="12700"/>
                <wp:wrapNone/>
                <wp:docPr id="1" name="Pole tekstow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5C6A" id="Pole tekstowe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GCTGYzMCAABhBAAADgAAAAAAAAAAAAAAAAAuAgAAZHJz&#10;L2Uyb0RvYy54bWxQSwECLQAUAAYACAAAACEAjqBz5dcAAAAFAQAADwAAAAAAAAAAAAAAAACNBAAA&#10;ZHJzL2Rvd25yZXYueG1sUEsFBgAAAAAEAAQA8wAAAJEFAAAAAA==&#10;">
                <o:lock v:ext="edit" selection="t"/>
              </v:shape>
            </w:pict>
          </mc:Fallback>
        </mc:AlternateContent>
      </w:r>
      <w:r w:rsidR="00BB2BA5" w:rsidRPr="00BB2BA5">
        <w:rPr>
          <w:rFonts w:ascii="Arial" w:eastAsiaTheme="majorEastAsia" w:hAnsi="Arial" w:cs="Arial"/>
          <w:b/>
          <w:bCs/>
          <w:spacing w:val="-10"/>
          <w:kern w:val="28"/>
          <w:sz w:val="36"/>
          <w:szCs w:val="36"/>
          <w:lang w:val="pl-PL"/>
        </w:rPr>
        <w:t>Co przyciąga Polaków do chmury?</w:t>
      </w:r>
    </w:p>
    <w:p w14:paraId="2B98DF2D" w14:textId="77777777" w:rsidR="00606444" w:rsidRPr="00BB2BA5" w:rsidRDefault="00606444" w:rsidP="00BB2BA5">
      <w:pPr>
        <w:rPr>
          <w:u w:val="single"/>
        </w:rPr>
      </w:pPr>
    </w:p>
    <w:p w14:paraId="74BF8288" w14:textId="77777777" w:rsidR="00CE4C83" w:rsidRDefault="00606444" w:rsidP="00A77F3F">
      <w:pPr>
        <w:spacing w:line="240" w:lineRule="auto"/>
        <w:ind w:right="-1"/>
        <w:jc w:val="both"/>
        <w:rPr>
          <w:rFonts w:ascii="inherit" w:eastAsia="Times New Roman" w:hAnsi="inherit" w:cs="Courier New"/>
          <w:color w:val="222222"/>
          <w:sz w:val="42"/>
          <w:szCs w:val="42"/>
          <w:lang w:val="pl-PL" w:eastAsia="it-IT"/>
        </w:rPr>
      </w:pPr>
      <w:r>
        <w:rPr>
          <w:noProof/>
        </w:rPr>
        <mc:AlternateContent>
          <mc:Choice Requires="wps">
            <w:drawing>
              <wp:anchor distT="0" distB="0" distL="114300" distR="114300" simplePos="0" relativeHeight="251661824" behindDoc="0" locked="0" layoutInCell="1" allowOverlap="1" wp14:anchorId="66677E01" wp14:editId="2B59D125">
                <wp:simplePos x="0" y="0"/>
                <wp:positionH relativeFrom="column">
                  <wp:posOffset>0</wp:posOffset>
                </wp:positionH>
                <wp:positionV relativeFrom="paragraph">
                  <wp:posOffset>19050</wp:posOffset>
                </wp:positionV>
                <wp:extent cx="577215" cy="0"/>
                <wp:effectExtent l="0" t="19050" r="51435" b="38100"/>
                <wp:wrapNone/>
                <wp:docPr id="14" name="Łącznik prosty 14"/>
                <wp:cNvGraphicFramePr/>
                <a:graphic xmlns:a="http://schemas.openxmlformats.org/drawingml/2006/main">
                  <a:graphicData uri="http://schemas.microsoft.com/office/word/2010/wordprocessingShape">
                    <wps:wsp>
                      <wps:cNvCnPr/>
                      <wps:spPr>
                        <a:xfrm>
                          <a:off x="0" y="0"/>
                          <a:ext cx="577215" cy="0"/>
                        </a:xfrm>
                        <a:prstGeom prst="line">
                          <a:avLst/>
                        </a:prstGeom>
                        <a:ln w="47625">
                          <a:solidFill>
                            <a:srgbClr val="E352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D97E2B" id="Łącznik prosty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" strokecolor="#e35205" strokeweight="3.75pt">
                <v:stroke joinstyle="miter"/>
              </v:line>
            </w:pict>
          </mc:Fallback>
        </mc:AlternateContent>
      </w:r>
    </w:p>
    <w:p w14:paraId="719842DF" w14:textId="7D1048A3" w:rsidR="00BB2BA5" w:rsidRPr="00606444" w:rsidRDefault="009161B3" w:rsidP="00A77F3F">
      <w:pPr>
        <w:spacing w:line="240" w:lineRule="auto"/>
        <w:ind w:right="-1"/>
        <w:jc w:val="both"/>
        <w:rPr>
          <w:rFonts w:ascii="inherit" w:eastAsia="Times New Roman" w:hAnsi="inherit" w:cs="Courier New"/>
          <w:color w:val="222222"/>
          <w:sz w:val="42"/>
          <w:szCs w:val="42"/>
          <w:lang w:val="pl-PL" w:eastAsia="it-IT"/>
        </w:rPr>
      </w:pPr>
      <w:r>
        <w:rPr>
          <w:rFonts w:ascii="Arial" w:eastAsia="Verdana" w:hAnsi="Arial" w:cs="Arial"/>
          <w:b/>
          <w:i/>
          <w:color w:val="222222"/>
          <w:sz w:val="20"/>
          <w:szCs w:val="20"/>
        </w:rPr>
        <w:t>Warszawa</w:t>
      </w:r>
      <w:r w:rsidR="00A77F3F">
        <w:rPr>
          <w:rFonts w:ascii="Arial" w:eastAsia="Verdana" w:hAnsi="Arial" w:cs="Arial"/>
          <w:b/>
          <w:i/>
          <w:color w:val="222222"/>
          <w:sz w:val="20"/>
          <w:szCs w:val="20"/>
        </w:rPr>
        <w:t xml:space="preserve">, </w:t>
      </w:r>
      <w:r w:rsidR="00BB2BA5">
        <w:rPr>
          <w:rFonts w:ascii="Arial" w:eastAsia="Verdana" w:hAnsi="Arial" w:cs="Arial"/>
          <w:b/>
          <w:i/>
          <w:color w:val="222222"/>
          <w:sz w:val="20"/>
          <w:szCs w:val="20"/>
        </w:rPr>
        <w:t>17</w:t>
      </w:r>
      <w:r w:rsidR="00A77F3F">
        <w:rPr>
          <w:rFonts w:ascii="Arial" w:eastAsia="Verdana" w:hAnsi="Arial" w:cs="Arial"/>
          <w:b/>
          <w:i/>
          <w:color w:val="222222"/>
          <w:sz w:val="20"/>
          <w:szCs w:val="20"/>
        </w:rPr>
        <w:t xml:space="preserve"> września 2020 r.</w:t>
      </w:r>
    </w:p>
    <w:p w14:paraId="4F104DDE" w14:textId="77777777" w:rsidR="00BB2BA5" w:rsidRPr="00BB2BA5" w:rsidRDefault="00BB2BA5" w:rsidP="00BB2BA5">
      <w:pPr>
        <w:spacing w:line="259" w:lineRule="auto"/>
        <w:jc w:val="both"/>
        <w:rPr>
          <w:rFonts w:ascii="Arial" w:hAnsi="Arial" w:cs="Arial"/>
          <w:sz w:val="20"/>
          <w:szCs w:val="20"/>
          <w:lang w:val="pl-PL"/>
        </w:rPr>
      </w:pPr>
      <w:r w:rsidRPr="00BB2BA5">
        <w:rPr>
          <w:rFonts w:ascii="Arial" w:hAnsi="Arial" w:cs="Arial"/>
          <w:sz w:val="20"/>
          <w:szCs w:val="20"/>
          <w:lang w:val="pl-PL"/>
        </w:rPr>
        <w:t xml:space="preserve">Bezpieczeństwo danych to główny czynnik, który przyciąga polskich przedsiębiorców do chmury, tak wynika z badań przeprowadzonych na zlecenie Aruba </w:t>
      </w:r>
      <w:proofErr w:type="spellStart"/>
      <w:r w:rsidRPr="00BB2BA5">
        <w:rPr>
          <w:rFonts w:ascii="Arial" w:hAnsi="Arial" w:cs="Arial"/>
          <w:sz w:val="20"/>
          <w:szCs w:val="20"/>
          <w:lang w:val="pl-PL"/>
        </w:rPr>
        <w:t>Cloud</w:t>
      </w:r>
      <w:proofErr w:type="spellEnd"/>
      <w:r w:rsidRPr="00BB2BA5">
        <w:rPr>
          <w:rFonts w:ascii="Arial" w:hAnsi="Arial" w:cs="Arial"/>
          <w:sz w:val="20"/>
          <w:szCs w:val="20"/>
          <w:lang w:val="pl-PL"/>
        </w:rPr>
        <w:t xml:space="preserve">. Firmy zwracają uwagę nie tylko na certyfikaty, jakimi mogą pochwalić się dostawcy, ale także na to, gdzie znajdują się centra danych i czy podlegają one europejskiej legislacji. Okazuje się, że na przeszkodzie często stają wewnętrzne procedury wdrożone w firmach. </w:t>
      </w:r>
    </w:p>
    <w:p w14:paraId="3F882533" w14:textId="77777777" w:rsidR="00BB2BA5" w:rsidRPr="00BB2BA5" w:rsidRDefault="00BB2BA5" w:rsidP="00BB2BA5">
      <w:pPr>
        <w:spacing w:line="259" w:lineRule="auto"/>
        <w:jc w:val="both"/>
        <w:rPr>
          <w:rFonts w:ascii="Arial" w:hAnsi="Arial" w:cs="Arial"/>
          <w:b/>
          <w:bCs/>
          <w:sz w:val="20"/>
          <w:szCs w:val="20"/>
          <w:lang w:val="pl-PL"/>
        </w:rPr>
      </w:pPr>
      <w:r w:rsidRPr="00BB2BA5">
        <w:rPr>
          <w:rFonts w:ascii="Arial" w:hAnsi="Arial" w:cs="Arial"/>
          <w:b/>
          <w:bCs/>
          <w:sz w:val="20"/>
          <w:szCs w:val="20"/>
          <w:lang w:val="pl-PL"/>
        </w:rPr>
        <w:t xml:space="preserve">Przede wszystkim bezpieczeństwo </w:t>
      </w:r>
    </w:p>
    <w:p w14:paraId="6507F06A" w14:textId="77777777" w:rsidR="00BB2BA5" w:rsidRPr="00BB2BA5" w:rsidRDefault="00BB2BA5" w:rsidP="00BB2BA5">
      <w:pPr>
        <w:spacing w:line="259" w:lineRule="auto"/>
        <w:jc w:val="both"/>
        <w:rPr>
          <w:rFonts w:ascii="Arial" w:hAnsi="Arial" w:cs="Arial"/>
          <w:i/>
          <w:iCs/>
          <w:sz w:val="20"/>
          <w:szCs w:val="20"/>
          <w:lang w:val="pl-PL"/>
        </w:rPr>
      </w:pPr>
      <w:r w:rsidRPr="00BB2BA5">
        <w:rPr>
          <w:rFonts w:ascii="Arial" w:hAnsi="Arial" w:cs="Arial"/>
          <w:sz w:val="20"/>
          <w:szCs w:val="20"/>
          <w:lang w:val="pl-PL"/>
        </w:rPr>
        <w:t xml:space="preserve">Już 33 proc. polskich średnich i dużych przedsiębiorców wykorzystuje </w:t>
      </w:r>
      <w:proofErr w:type="spellStart"/>
      <w:r w:rsidRPr="00BB2BA5">
        <w:rPr>
          <w:rFonts w:ascii="Arial" w:hAnsi="Arial" w:cs="Arial"/>
          <w:sz w:val="20"/>
          <w:szCs w:val="20"/>
          <w:lang w:val="pl-PL"/>
        </w:rPr>
        <w:t>cloud</w:t>
      </w:r>
      <w:proofErr w:type="spellEnd"/>
      <w:r w:rsidRPr="00BB2BA5">
        <w:rPr>
          <w:rFonts w:ascii="Arial" w:hAnsi="Arial" w:cs="Arial"/>
          <w:sz w:val="20"/>
          <w:szCs w:val="20"/>
          <w:lang w:val="pl-PL"/>
        </w:rPr>
        <w:t xml:space="preserve"> </w:t>
      </w:r>
      <w:proofErr w:type="spellStart"/>
      <w:r w:rsidRPr="00BB2BA5">
        <w:rPr>
          <w:rFonts w:ascii="Arial" w:hAnsi="Arial" w:cs="Arial"/>
          <w:sz w:val="20"/>
          <w:szCs w:val="20"/>
          <w:lang w:val="pl-PL"/>
        </w:rPr>
        <w:t>computing</w:t>
      </w:r>
      <w:proofErr w:type="spellEnd"/>
      <w:r w:rsidRPr="00BB2BA5">
        <w:rPr>
          <w:rFonts w:ascii="Arial" w:hAnsi="Arial" w:cs="Arial"/>
          <w:sz w:val="20"/>
          <w:szCs w:val="20"/>
          <w:lang w:val="pl-PL"/>
        </w:rPr>
        <w:t xml:space="preserve"> w swojej firmie. Tak wynika z badań przeprowadzonych na zlecenie Aruba </w:t>
      </w:r>
      <w:proofErr w:type="spellStart"/>
      <w:r w:rsidRPr="00BB2BA5">
        <w:rPr>
          <w:rFonts w:ascii="Arial" w:hAnsi="Arial" w:cs="Arial"/>
          <w:sz w:val="20"/>
          <w:szCs w:val="20"/>
          <w:lang w:val="pl-PL"/>
        </w:rPr>
        <w:t>Cloud</w:t>
      </w:r>
      <w:proofErr w:type="spellEnd"/>
      <w:r w:rsidRPr="00BB2BA5">
        <w:rPr>
          <w:rFonts w:ascii="Arial" w:hAnsi="Arial" w:cs="Arial"/>
          <w:sz w:val="20"/>
          <w:szCs w:val="20"/>
          <w:lang w:val="pl-PL"/>
        </w:rPr>
        <w:t xml:space="preserve"> i Intel. Wybierając tę usługę, podstawowym czynnikiem branym pod uwagę są certyfikaty jakimi może pochwalić się dostawca chmury – tak deklaruje 37 proc. badanych. Równie istotna okazuje się cena, na tę kwestię również zwraca uwagę 37 proc. średnich i dużych firm. Na kolejnej pozycji, ze wskazaniem ze strony 14 proc. respondentów, znalazła się gwarancja nieprzerwanego świadczenia usługi. Takie wyniki zdaniem Marcina Zmaczyńskiego, CEE of Marketing w Aruba </w:t>
      </w:r>
      <w:proofErr w:type="spellStart"/>
      <w:r w:rsidRPr="00BB2BA5">
        <w:rPr>
          <w:rFonts w:ascii="Arial" w:hAnsi="Arial" w:cs="Arial"/>
          <w:sz w:val="20"/>
          <w:szCs w:val="20"/>
          <w:lang w:val="pl-PL"/>
        </w:rPr>
        <w:t>Cloud</w:t>
      </w:r>
      <w:proofErr w:type="spellEnd"/>
      <w:r w:rsidRPr="00BB2BA5">
        <w:rPr>
          <w:rFonts w:ascii="Arial" w:hAnsi="Arial" w:cs="Arial"/>
          <w:sz w:val="20"/>
          <w:szCs w:val="20"/>
          <w:lang w:val="pl-PL"/>
        </w:rPr>
        <w:t xml:space="preserve"> stawiają polski rynek w pozytywnym świetle. </w:t>
      </w:r>
      <w:r w:rsidRPr="00BB2BA5">
        <w:rPr>
          <w:rFonts w:ascii="Arial" w:hAnsi="Arial" w:cs="Arial"/>
          <w:i/>
          <w:iCs/>
          <w:sz w:val="20"/>
          <w:szCs w:val="20"/>
          <w:lang w:val="pl-PL"/>
        </w:rPr>
        <w:t xml:space="preserve">– Fakt, że wybór odpowiedniego dostawcy poprzedza dokładna analiza bezpieczeństwa i ograniczanie potencjalnego ryzyka, pokazuje, że stajemy się dojrzałym rynkiem, który rozumie, jak wiele zależy od tego, komu powierzymy nasze dane. Jednocześnie umacnia się przekonanie, środowisko chmurowe może pomóc zagwarantować cyfrowe bezpieczeństwo wewnątrz organizacji. </w:t>
      </w:r>
    </w:p>
    <w:p w14:paraId="7C9EF902" w14:textId="77777777" w:rsidR="00BB2BA5" w:rsidRPr="00BB2BA5" w:rsidRDefault="00BB2BA5" w:rsidP="00BB2BA5">
      <w:pPr>
        <w:spacing w:line="259" w:lineRule="auto"/>
        <w:jc w:val="both"/>
        <w:rPr>
          <w:rFonts w:ascii="Arial" w:hAnsi="Arial" w:cs="Arial"/>
          <w:b/>
          <w:bCs/>
          <w:sz w:val="20"/>
          <w:szCs w:val="20"/>
          <w:lang w:val="pl-PL"/>
        </w:rPr>
      </w:pPr>
      <w:r w:rsidRPr="00BB2BA5">
        <w:rPr>
          <w:rFonts w:ascii="Arial" w:hAnsi="Arial" w:cs="Arial"/>
          <w:b/>
          <w:bCs/>
          <w:sz w:val="20"/>
          <w:szCs w:val="20"/>
          <w:lang w:val="pl-PL"/>
        </w:rPr>
        <w:t>Liczy się lokalizacja</w:t>
      </w:r>
    </w:p>
    <w:p w14:paraId="79C3AE25" w14:textId="77777777" w:rsidR="00BB2BA5" w:rsidRPr="00BB2BA5" w:rsidRDefault="00BB2BA5" w:rsidP="00BB2BA5">
      <w:pPr>
        <w:spacing w:line="259" w:lineRule="auto"/>
        <w:jc w:val="both"/>
        <w:rPr>
          <w:rFonts w:ascii="Arial" w:hAnsi="Arial" w:cs="Arial"/>
          <w:b/>
          <w:bCs/>
          <w:sz w:val="20"/>
          <w:szCs w:val="20"/>
          <w:lang w:val="pl-PL"/>
        </w:rPr>
      </w:pPr>
      <w:r w:rsidRPr="00BB2BA5">
        <w:rPr>
          <w:rFonts w:ascii="Arial" w:hAnsi="Arial" w:cs="Arial"/>
          <w:sz w:val="20"/>
          <w:szCs w:val="20"/>
          <w:lang w:val="pl-PL"/>
        </w:rPr>
        <w:t xml:space="preserve">Prócz obawy o zapewnienie stałego dostępu do danych, równie istotne okazuje się zagwarantowanie, by nie miały do nich dostępu służby obcych państw, czy przestępcy zajmujący się szpiegostwem gospodarczym. Dlatego w świadomości respondentów dużą rolę odgrywa fizyczna lokalizacja centrum danych, które zajmuje się przetwarzaniem firmowych plików. Aż 59 proc. badanych uważa, że kraj pochodzenia dostawcy ma znaczenie przy wyborze usługi. Z kolei 44 proc. chce, aby data </w:t>
      </w:r>
      <w:proofErr w:type="spellStart"/>
      <w:r w:rsidRPr="00BB2BA5">
        <w:rPr>
          <w:rFonts w:ascii="Arial" w:hAnsi="Arial" w:cs="Arial"/>
          <w:sz w:val="20"/>
          <w:szCs w:val="20"/>
          <w:lang w:val="pl-PL"/>
        </w:rPr>
        <w:t>center</w:t>
      </w:r>
      <w:proofErr w:type="spellEnd"/>
      <w:r w:rsidRPr="00BB2BA5">
        <w:rPr>
          <w:rFonts w:ascii="Arial" w:hAnsi="Arial" w:cs="Arial"/>
          <w:sz w:val="20"/>
          <w:szCs w:val="20"/>
          <w:lang w:val="pl-PL"/>
        </w:rPr>
        <w:t xml:space="preserve"> podlegały unijnej legislacji. – </w:t>
      </w:r>
      <w:r w:rsidRPr="00BB2BA5">
        <w:rPr>
          <w:rFonts w:ascii="Arial" w:hAnsi="Arial" w:cs="Arial"/>
          <w:i/>
          <w:iCs/>
          <w:sz w:val="20"/>
          <w:szCs w:val="20"/>
          <w:lang w:val="pl-PL"/>
        </w:rPr>
        <w:t>Firmy rozumieją, że ich dane są tak bezpieczne, jak centrum danych, w którym są przechowywane. Dostawcy, którzy przykładali dużą wagę, by wykorzystywana przez nich infrastruktura spełniała najwyższe standardy bezpieczeństwa, budzą większe zaufanie</w:t>
      </w:r>
      <w:r w:rsidRPr="00BB2BA5">
        <w:rPr>
          <w:rFonts w:ascii="Arial" w:hAnsi="Arial" w:cs="Arial"/>
          <w:sz w:val="20"/>
          <w:szCs w:val="20"/>
          <w:lang w:val="pl-PL"/>
        </w:rPr>
        <w:t xml:space="preserve"> – komentuje Marcin Zmaczyński. – </w:t>
      </w:r>
      <w:r w:rsidRPr="00BB2BA5">
        <w:rPr>
          <w:rFonts w:ascii="Arial" w:hAnsi="Arial" w:cs="Arial"/>
          <w:i/>
          <w:iCs/>
          <w:sz w:val="20"/>
          <w:szCs w:val="20"/>
          <w:lang w:val="pl-PL"/>
        </w:rPr>
        <w:t>Ponadto, jeśli autorytet dostawcy podparty jest wiarygodną legislacją, która uniemożliwia nieautoryzowany dostęp do danych, firmy są bardziej skłonne do migracji</w:t>
      </w:r>
      <w:r w:rsidRPr="00BB2BA5">
        <w:rPr>
          <w:rFonts w:ascii="Arial" w:hAnsi="Arial" w:cs="Arial"/>
          <w:sz w:val="20"/>
          <w:szCs w:val="20"/>
          <w:lang w:val="pl-PL"/>
        </w:rPr>
        <w:t>. Znaczenie lokalizacji pokazuje chociażby niedawny wyrok Trybunału Sprawiedliwości Unii Europejskiej, który stwierdził nieważność umowy o przepływie danych pomiędzy Unią, a USA. Według TSUE, amerykańskie przepisy nie zapewniają ochrony danych osobowych klientów spoza USA przed działaniami agencji bezpieczeństwa NSA.</w:t>
      </w:r>
    </w:p>
    <w:p w14:paraId="62FCBB59" w14:textId="77777777" w:rsidR="00BB2BA5" w:rsidRPr="00BB2BA5" w:rsidRDefault="00BB2BA5" w:rsidP="00BB2BA5">
      <w:pPr>
        <w:spacing w:line="259" w:lineRule="auto"/>
        <w:jc w:val="both"/>
        <w:rPr>
          <w:rFonts w:ascii="Arial" w:hAnsi="Arial" w:cs="Arial"/>
          <w:sz w:val="20"/>
          <w:szCs w:val="20"/>
          <w:lang w:val="pl-PL"/>
        </w:rPr>
      </w:pPr>
      <w:r w:rsidRPr="00BB2BA5">
        <w:rPr>
          <w:rFonts w:ascii="Arial" w:hAnsi="Arial" w:cs="Arial"/>
          <w:sz w:val="20"/>
          <w:szCs w:val="20"/>
          <w:lang w:val="pl-PL"/>
        </w:rPr>
        <w:t xml:space="preserve">Jednak do osiągnięcia poziomu implementacji technologii chmurowych, który byłby bliski 50 proc., jak ma to miejsce w krajach skandynawskich, konieczne jest pokonanie kilku istotnych przeszkód. Bezpieczeństwo to nie tylko główny argument za migracją, ale również źródło obaw. Nadal 41 proc. </w:t>
      </w:r>
      <w:r w:rsidRPr="00BB2BA5">
        <w:rPr>
          <w:rFonts w:ascii="Arial" w:hAnsi="Arial" w:cs="Arial"/>
          <w:sz w:val="20"/>
          <w:szCs w:val="20"/>
          <w:lang w:val="pl-PL"/>
        </w:rPr>
        <w:lastRenderedPageBreak/>
        <w:t xml:space="preserve">badanych uważa, że obawy o dane to główny czynnik zniechęcający do migracji. Znacznie mniej, bo 23 proc. wskazuje na potencjalne koszty związane z tym procesem. Badacze postanowili także zapytać respondentów, którzy nie zdecydowali się na wykorzystanie chmury w swojej firmie o powód takiej decyzji. Głównym czynnikiem (34 proc.) okazały się wewnętrzne procedury, które na to nie pozwalają. Niewiele mniej, bo 27 proc. wskazało na brak zaufania do tego typu rozwiązań. Z kolei 24 proc. stwierdziło, że rozwiązania chmurowe nie są potrzebne, by ich firmy skutecznie radziły sobie na rynku. </w:t>
      </w:r>
    </w:p>
    <w:p w14:paraId="14AC338E" w14:textId="63424638" w:rsidR="00BB2BA5" w:rsidRDefault="00BB2BA5" w:rsidP="00BB2BA5">
      <w:pPr>
        <w:spacing w:line="259" w:lineRule="auto"/>
        <w:jc w:val="both"/>
        <w:rPr>
          <w:rFonts w:ascii="Arial" w:hAnsi="Arial" w:cs="Arial"/>
          <w:sz w:val="20"/>
          <w:szCs w:val="20"/>
          <w:lang w:val="pl-PL"/>
        </w:rPr>
      </w:pPr>
      <w:r w:rsidRPr="00BB2BA5">
        <w:rPr>
          <w:rFonts w:ascii="Arial" w:hAnsi="Arial" w:cs="Arial"/>
          <w:sz w:val="20"/>
          <w:szCs w:val="20"/>
          <w:lang w:val="pl-PL"/>
        </w:rPr>
        <w:t>–</w:t>
      </w:r>
      <w:r w:rsidR="00606444">
        <w:rPr>
          <w:rFonts w:ascii="Arial" w:hAnsi="Arial" w:cs="Arial"/>
          <w:sz w:val="20"/>
          <w:szCs w:val="20"/>
          <w:lang w:val="pl-PL"/>
        </w:rPr>
        <w:t xml:space="preserve"> </w:t>
      </w:r>
      <w:r w:rsidRPr="00BB2BA5">
        <w:rPr>
          <w:rFonts w:ascii="Arial" w:hAnsi="Arial" w:cs="Arial"/>
          <w:i/>
          <w:iCs/>
          <w:sz w:val="20"/>
          <w:szCs w:val="20"/>
          <w:lang w:val="pl-PL"/>
        </w:rPr>
        <w:t>Jako dostawca usług chmurowych cieszymy się rosnącym zaufaniem firm do oferowanych przez nas rozwiązań</w:t>
      </w:r>
      <w:r w:rsidRPr="00BB2BA5">
        <w:rPr>
          <w:rFonts w:ascii="Arial" w:hAnsi="Arial" w:cs="Arial"/>
          <w:sz w:val="20"/>
          <w:szCs w:val="20"/>
          <w:lang w:val="pl-PL"/>
        </w:rPr>
        <w:t xml:space="preserve"> – podsumowuje Marcin Zmaczyński. – </w:t>
      </w:r>
      <w:r w:rsidRPr="00BB2BA5">
        <w:rPr>
          <w:rFonts w:ascii="Arial" w:hAnsi="Arial" w:cs="Arial"/>
          <w:i/>
          <w:iCs/>
          <w:sz w:val="20"/>
          <w:szCs w:val="20"/>
          <w:lang w:val="pl-PL"/>
        </w:rPr>
        <w:t>Jednocześnie widzimy, że jeszcze dużo pracy przed nami, by przekonać klientów, że to właśnie chmura jest bezpiecznym, opłacalnym i najbardziej perspektywicznym kierunkiem w rozwoju infrastruktury IT, jaki może obrać firma</w:t>
      </w:r>
      <w:r w:rsidRPr="00BB2BA5">
        <w:rPr>
          <w:rFonts w:ascii="Arial" w:hAnsi="Arial" w:cs="Arial"/>
          <w:sz w:val="20"/>
          <w:szCs w:val="20"/>
          <w:lang w:val="pl-PL"/>
        </w:rPr>
        <w:t>.</w:t>
      </w:r>
    </w:p>
    <w:p w14:paraId="78AB24CD" w14:textId="77777777" w:rsidR="00BB2BA5" w:rsidRPr="00BB2BA5" w:rsidRDefault="00BB2BA5" w:rsidP="00BB2BA5">
      <w:pPr>
        <w:spacing w:line="259" w:lineRule="auto"/>
        <w:jc w:val="both"/>
        <w:rPr>
          <w:rFonts w:ascii="Arial" w:hAnsi="Arial" w:cs="Arial"/>
          <w:sz w:val="20"/>
          <w:szCs w:val="20"/>
          <w:lang w:val="pl-PL"/>
        </w:rPr>
      </w:pPr>
    </w:p>
    <w:p w14:paraId="2D42897B" w14:textId="77777777" w:rsidR="00BB2BA5" w:rsidRPr="00BB2BA5" w:rsidRDefault="00BB2BA5" w:rsidP="00BB2BA5">
      <w:pPr>
        <w:spacing w:line="259" w:lineRule="auto"/>
        <w:jc w:val="both"/>
        <w:rPr>
          <w:rFonts w:ascii="Arial" w:hAnsi="Arial" w:cs="Arial"/>
          <w:b/>
          <w:bCs/>
          <w:sz w:val="24"/>
          <w:szCs w:val="24"/>
          <w:lang w:val="pl-PL"/>
        </w:rPr>
      </w:pPr>
      <w:r w:rsidRPr="00BB2BA5">
        <w:rPr>
          <w:rFonts w:ascii="Arial" w:hAnsi="Arial" w:cs="Arial"/>
          <w:b/>
          <w:bCs/>
          <w:sz w:val="24"/>
          <w:szCs w:val="24"/>
          <w:lang w:val="pl-PL"/>
        </w:rPr>
        <w:t>O badaniu</w:t>
      </w:r>
    </w:p>
    <w:p w14:paraId="6CA104AE" w14:textId="21487DF8" w:rsidR="00BB2BA5" w:rsidRDefault="00BB2BA5" w:rsidP="00BB2BA5">
      <w:pPr>
        <w:spacing w:line="259" w:lineRule="auto"/>
        <w:jc w:val="both"/>
        <w:rPr>
          <w:rFonts w:ascii="Arial" w:hAnsi="Arial" w:cs="Arial"/>
          <w:sz w:val="20"/>
          <w:szCs w:val="20"/>
          <w:lang w:val="pl-PL"/>
        </w:rPr>
      </w:pPr>
      <w:r w:rsidRPr="00BB2BA5">
        <w:rPr>
          <w:rFonts w:ascii="Arial" w:hAnsi="Arial" w:cs="Arial"/>
          <w:sz w:val="20"/>
          <w:szCs w:val="20"/>
          <w:lang w:val="pl-PL"/>
        </w:rPr>
        <w:t xml:space="preserve">Badanie zostało przeprowadzone w styczniu i lutym br. na próbie 654 średnich (ponad 50 pracowników) i dużych firm (powyżej 250 pracowników), mających siedzibę w Polsce, Czechach i na Węgrzech. Ankietowanymi były osoby odpowiedzialne w przedsiębiorstwach za infrastrukturę IT. Badanie, na zlecenie Aruba </w:t>
      </w:r>
      <w:proofErr w:type="spellStart"/>
      <w:r w:rsidRPr="00BB2BA5">
        <w:rPr>
          <w:rFonts w:ascii="Arial" w:hAnsi="Arial" w:cs="Arial"/>
          <w:sz w:val="20"/>
          <w:szCs w:val="20"/>
          <w:lang w:val="pl-PL"/>
        </w:rPr>
        <w:t>Cloud</w:t>
      </w:r>
      <w:proofErr w:type="spellEnd"/>
      <w:r w:rsidRPr="00BB2BA5">
        <w:rPr>
          <w:rFonts w:ascii="Arial" w:hAnsi="Arial" w:cs="Arial"/>
          <w:sz w:val="20"/>
          <w:szCs w:val="20"/>
          <w:lang w:val="pl-PL"/>
        </w:rPr>
        <w:t xml:space="preserve"> i Intel, przeprowadziła pracownia badawcza ARC Rynek i Opinia. </w:t>
      </w:r>
    </w:p>
    <w:p w14:paraId="75154CDC" w14:textId="77777777" w:rsidR="00606444" w:rsidRPr="00BB2BA5" w:rsidRDefault="00606444" w:rsidP="00BB2BA5">
      <w:pPr>
        <w:spacing w:line="259" w:lineRule="auto"/>
        <w:jc w:val="both"/>
        <w:rPr>
          <w:rFonts w:ascii="Arial" w:hAnsi="Arial" w:cs="Arial"/>
          <w:sz w:val="20"/>
          <w:szCs w:val="20"/>
          <w:lang w:val="pl-PL"/>
        </w:rPr>
      </w:pPr>
    </w:p>
    <w:p w14:paraId="4D3295D9" w14:textId="77777777" w:rsidR="00606444" w:rsidRPr="000F1321" w:rsidRDefault="00606444" w:rsidP="00606444">
      <w:pPr>
        <w:pStyle w:val="NormalnyWeb"/>
        <w:spacing w:before="0" w:beforeAutospacing="0" w:after="0" w:afterAutospacing="0"/>
        <w:rPr>
          <w:rFonts w:ascii="Arial" w:hAnsi="Arial" w:cs="Arial"/>
          <w:b/>
          <w:color w:val="1C1E29"/>
          <w:sz w:val="20"/>
          <w:szCs w:val="20"/>
        </w:rPr>
      </w:pPr>
      <w:r>
        <w:rPr>
          <w:rFonts w:ascii="Arial" w:hAnsi="Arial" w:cs="Arial"/>
          <w:b/>
          <w:color w:val="1C1E29"/>
          <w:sz w:val="20"/>
          <w:szCs w:val="20"/>
        </w:rPr>
        <w:t>Aruba S.p.A.</w:t>
      </w:r>
    </w:p>
    <w:p w14:paraId="28AB7E79" w14:textId="77777777" w:rsidR="00606444" w:rsidRDefault="00606444" w:rsidP="00606444">
      <w:pPr>
        <w:pStyle w:val="NormalnyWeb"/>
        <w:spacing w:before="0" w:beforeAutospacing="0" w:after="0" w:afterAutospacing="0"/>
        <w:rPr>
          <w:rFonts w:ascii="Arial" w:hAnsi="Arial" w:cs="Arial"/>
          <w:b/>
          <w:color w:val="1C1E29"/>
          <w:sz w:val="6"/>
          <w:szCs w:val="6"/>
        </w:rPr>
      </w:pPr>
    </w:p>
    <w:p w14:paraId="561FBD39" w14:textId="77777777" w:rsidR="00606444" w:rsidRDefault="00606444" w:rsidP="00606444">
      <w:pPr>
        <w:pStyle w:val="NormalnyWeb"/>
        <w:spacing w:before="0" w:beforeAutospacing="0" w:after="0" w:afterAutospacing="0"/>
        <w:ind w:right="588"/>
        <w:rPr>
          <w:rFonts w:ascii="Arial" w:hAnsi="Arial" w:cs="Arial"/>
          <w:b/>
          <w:color w:val="1C1E29"/>
          <w:sz w:val="20"/>
          <w:szCs w:val="20"/>
        </w:rPr>
      </w:pPr>
      <w:r>
        <w:rPr>
          <w:noProof/>
        </w:rPr>
        <mc:AlternateContent>
          <mc:Choice Requires="wps">
            <w:drawing>
              <wp:anchor distT="0" distB="0" distL="114300" distR="114300" simplePos="0" relativeHeight="251659776" behindDoc="0" locked="0" layoutInCell="1" allowOverlap="1" wp14:anchorId="334416B7" wp14:editId="56284837">
                <wp:simplePos x="0" y="0"/>
                <wp:positionH relativeFrom="column">
                  <wp:posOffset>0</wp:posOffset>
                </wp:positionH>
                <wp:positionV relativeFrom="paragraph">
                  <wp:posOffset>19050</wp:posOffset>
                </wp:positionV>
                <wp:extent cx="577215" cy="0"/>
                <wp:effectExtent l="0" t="19050" r="51435" b="38100"/>
                <wp:wrapNone/>
                <wp:docPr id="16" name="Łącznik prosty 16"/>
                <wp:cNvGraphicFramePr/>
                <a:graphic xmlns:a="http://schemas.openxmlformats.org/drawingml/2006/main">
                  <a:graphicData uri="http://schemas.microsoft.com/office/word/2010/wordprocessingShape">
                    <wps:wsp>
                      <wps:cNvCnPr/>
                      <wps:spPr>
                        <a:xfrm>
                          <a:off x="0" y="0"/>
                          <a:ext cx="577215" cy="0"/>
                        </a:xfrm>
                        <a:prstGeom prst="line">
                          <a:avLst/>
                        </a:prstGeom>
                        <a:ln w="47625">
                          <a:solidFill>
                            <a:srgbClr val="E352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9213AB" id="Łącznik prosty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" strokecolor="#e35205" strokeweight="3.75pt">
                <v:stroke joinstyle="miter"/>
              </v:line>
            </w:pict>
          </mc:Fallback>
        </mc:AlternateContent>
      </w:r>
    </w:p>
    <w:p w14:paraId="1AAB28AC" w14:textId="77777777" w:rsidR="00606444" w:rsidRPr="00CE4C83" w:rsidRDefault="00606444" w:rsidP="00606444">
      <w:pPr>
        <w:spacing w:line="276" w:lineRule="auto"/>
        <w:ind w:right="-1"/>
        <w:jc w:val="both"/>
        <w:rPr>
          <w:rFonts w:ascii="Arial" w:eastAsia="Times New Roman" w:hAnsi="Arial" w:cs="Arial"/>
          <w:i/>
          <w:iCs/>
          <w:color w:val="000000" w:themeColor="text1"/>
          <w:sz w:val="20"/>
          <w:szCs w:val="20"/>
        </w:rPr>
      </w:pPr>
      <w:bookmarkStart w:id="0" w:name="_Hlk29564861"/>
      <w:r w:rsidRPr="00CE4C83">
        <w:rPr>
          <w:rFonts w:ascii="Arial" w:eastAsia="Times New Roman" w:hAnsi="Arial" w:cs="Arial"/>
          <w:i/>
          <w:iCs/>
          <w:color w:val="000000" w:themeColor="text1"/>
          <w:sz w:val="20"/>
          <w:szCs w:val="20"/>
        </w:rPr>
        <w:t xml:space="preserve">Aruba Group Aruba S.p.A., założona w 1994 roku, jest wiodącą firmą we Włoszech w zakresie usług centrów danych, hostingu internetowego, poczty elektronicznej, certyfikowanej poczty elektronicznej (PEC) i rejestracji domen. Działa w czterech różnych obszarach: Centrów Danych, Chmury, Hostingu i Domen, e-Bezpieczeństwa i Usług Certyfikowanych. Aruba jest aktywna na kluczowych rynkach europejskich, w tym we Francji, Wielkiej Brytanii i w Niemczech, a także jest liderem rynku w Czechach i na Słowacji, z ugruntowaną obecnością w Polsce i na Węgrzech. Firma posiada ogromne doświadczenie w zarządzaniu centrami danych, a europejska sieć jest w stanie pomieścić około 25 tys. racków . Aruba zarządza ponad 2,6 mln domen, ponad 8,6 mln kont e-mail, ponad 6 mln kont PEC, ponad 130 tys. serwerów i łącznie około 5 mln klientów. Oferuje usługi hostingowe, usługi w chmurze publicznej i prywatnej, usługi kolokacyjne, serwery dedykowane, podpisy cyfrowe, konserwację cyfrową, e-faktury, certyfikowaną pocztę elektroniczną, certyfikaty SSL i inteligentne karty Od 2011 roku jest oficjalnym rejestrem prestiżowego rozszerzenia ".cloud". W ciągu ostatnich 10 lat Aruba Enterprise poświęciła się projektowaniu, wdrażaniu i zarządzaniu wysoce zindywidualizowanymi rozwiązaniami technologicznymi dla przedsiębiorstw. Jej produkty pozwalają organizacjom zarówno z sektora publicznego, jak i prywatnego na wykorzystanie możliwości, jakie daje informatyka i cyfrowa transformacja (DX). Aruba Enterprise </w:t>
      </w:r>
      <w:r w:rsidRPr="00CE4C83">
        <w:rPr>
          <w:rFonts w:ascii="Arial" w:hAnsi="Arial" w:cs="Arial"/>
          <w:i/>
          <w:iCs/>
          <w:color w:val="000000" w:themeColor="text1"/>
          <w:sz w:val="20"/>
          <w:szCs w:val="20"/>
        </w:rPr>
        <w:t>wykorzystuje swoją specjalistyczną wiedzę oferując nowatorskie rozwiązania i ukierunkowane doradztwo</w:t>
      </w:r>
      <w:r w:rsidRPr="00CE4C83">
        <w:rPr>
          <w:rFonts w:ascii="Arial" w:eastAsia="Times New Roman" w:hAnsi="Arial" w:cs="Arial"/>
          <w:i/>
          <w:iCs/>
          <w:color w:val="000000" w:themeColor="text1"/>
          <w:sz w:val="20"/>
          <w:szCs w:val="20"/>
        </w:rPr>
        <w:t xml:space="preserve">. Filozofią jej usług jest zaangażowanie w ciągłe inwestycje w najnowocześniejszą infrastrukturę i partnerstwo z wiodącymi graczami w branży, cieszącymi się reputacją jakości i niezawodności. Więcej informacji: </w:t>
      </w:r>
      <w:hyperlink r:id="rId6" w:history="1">
        <w:r w:rsidRPr="00CE4C83">
          <w:rPr>
            <w:rStyle w:val="Hipercze"/>
            <w:rFonts w:ascii="Arial" w:hAnsi="Arial" w:cs="Arial"/>
            <w:i/>
            <w:iCs/>
            <w:color w:val="000000" w:themeColor="text1"/>
            <w:sz w:val="20"/>
            <w:szCs w:val="20"/>
          </w:rPr>
          <w:t>www.aruba.it</w:t>
        </w:r>
      </w:hyperlink>
      <w:r w:rsidRPr="00CE4C83">
        <w:rPr>
          <w:rFonts w:ascii="Arial" w:eastAsia="Times New Roman" w:hAnsi="Arial" w:cs="Arial"/>
          <w:i/>
          <w:iCs/>
          <w:color w:val="000000" w:themeColor="text1"/>
          <w:sz w:val="20"/>
          <w:szCs w:val="20"/>
        </w:rPr>
        <w:t xml:space="preserve">, </w:t>
      </w:r>
      <w:hyperlink r:id="rId7" w:history="1">
        <w:r w:rsidRPr="00CE4C83">
          <w:rPr>
            <w:rStyle w:val="Hipercze"/>
            <w:rFonts w:ascii="Arial" w:hAnsi="Arial" w:cs="Arial"/>
            <w:i/>
            <w:iCs/>
            <w:color w:val="000000" w:themeColor="text1"/>
            <w:sz w:val="20"/>
            <w:szCs w:val="20"/>
          </w:rPr>
          <w:t>www.arubacloud.com</w:t>
        </w:r>
      </w:hyperlink>
      <w:r w:rsidRPr="00CE4C83">
        <w:rPr>
          <w:rFonts w:ascii="Arial" w:eastAsia="Times New Roman" w:hAnsi="Arial" w:cs="Arial"/>
          <w:i/>
          <w:iCs/>
          <w:color w:val="000000" w:themeColor="text1"/>
          <w:sz w:val="20"/>
          <w:szCs w:val="20"/>
        </w:rPr>
        <w:t xml:space="preserve">  </w:t>
      </w:r>
      <w:bookmarkEnd w:id="0"/>
    </w:p>
    <w:p w14:paraId="50DC45D0" w14:textId="77777777" w:rsidR="00A77F3F" w:rsidRPr="00CE4C83" w:rsidRDefault="00A77F3F" w:rsidP="00A77F3F">
      <w:pPr>
        <w:pStyle w:val="NormalnyWeb"/>
        <w:spacing w:before="0" w:beforeAutospacing="0" w:after="0" w:afterAutospacing="0"/>
        <w:jc w:val="both"/>
        <w:rPr>
          <w:rFonts w:ascii="Arial" w:hAnsi="Arial" w:cs="Arial"/>
          <w:b/>
          <w:color w:val="000000" w:themeColor="text1"/>
        </w:rPr>
      </w:pPr>
    </w:p>
    <w:p w14:paraId="74825369" w14:textId="77777777" w:rsidR="00A77F3F" w:rsidRPr="00A77F3F" w:rsidRDefault="00A77F3F" w:rsidP="00A77F3F">
      <w:pPr>
        <w:jc w:val="both"/>
        <w:rPr>
          <w:rFonts w:ascii="Arial" w:hAnsi="Arial" w:cs="Arial"/>
          <w:b/>
          <w:bCs/>
          <w:sz w:val="20"/>
          <w:szCs w:val="20"/>
          <w:lang w:val="pl-PL"/>
        </w:rPr>
      </w:pPr>
    </w:p>
    <w:p w14:paraId="46C6C8AC" w14:textId="5A556607" w:rsidR="00A77F3F" w:rsidRDefault="00A77F3F" w:rsidP="00AE59E5">
      <w:pPr>
        <w:jc w:val="center"/>
        <w:rPr>
          <w:rFonts w:ascii="Arial" w:hAnsi="Arial" w:cs="Arial"/>
          <w:b/>
          <w:bCs/>
          <w:sz w:val="20"/>
          <w:szCs w:val="20"/>
          <w:lang w:val="en-US"/>
        </w:rPr>
      </w:pPr>
      <w:proofErr w:type="spellStart"/>
      <w:r>
        <w:rPr>
          <w:rFonts w:ascii="Arial" w:hAnsi="Arial" w:cs="Arial"/>
          <w:b/>
          <w:bCs/>
          <w:sz w:val="20"/>
          <w:szCs w:val="20"/>
          <w:lang w:val="en-US"/>
        </w:rPr>
        <w:lastRenderedPageBreak/>
        <w:t>Kontakt</w:t>
      </w:r>
      <w:proofErr w:type="spellEnd"/>
      <w:r w:rsidR="00AE59E5">
        <w:rPr>
          <w:rFonts w:ascii="Arial" w:hAnsi="Arial" w:cs="Arial"/>
          <w:b/>
          <w:bCs/>
          <w:sz w:val="20"/>
          <w:szCs w:val="20"/>
          <w:lang w:val="en-US"/>
        </w:rPr>
        <w:t xml:space="preserve"> </w:t>
      </w:r>
      <w:proofErr w:type="spellStart"/>
      <w:r w:rsidR="00AE59E5">
        <w:rPr>
          <w:rFonts w:ascii="Arial" w:hAnsi="Arial" w:cs="Arial"/>
          <w:b/>
          <w:bCs/>
          <w:sz w:val="20"/>
          <w:szCs w:val="20"/>
          <w:lang w:val="en-US"/>
        </w:rPr>
        <w:t>dla</w:t>
      </w:r>
      <w:proofErr w:type="spellEnd"/>
      <w:r w:rsidR="00AE59E5">
        <w:rPr>
          <w:rFonts w:ascii="Arial" w:hAnsi="Arial" w:cs="Arial"/>
          <w:b/>
          <w:bCs/>
          <w:sz w:val="20"/>
          <w:szCs w:val="20"/>
          <w:lang w:val="en-US"/>
        </w:rPr>
        <w:t xml:space="preserve"> </w:t>
      </w:r>
      <w:proofErr w:type="spellStart"/>
      <w:r w:rsidR="00AE59E5">
        <w:rPr>
          <w:rFonts w:ascii="Arial" w:hAnsi="Arial" w:cs="Arial"/>
          <w:b/>
          <w:bCs/>
          <w:sz w:val="20"/>
          <w:szCs w:val="20"/>
          <w:lang w:val="en-US"/>
        </w:rPr>
        <w:t>mediów</w:t>
      </w:r>
      <w:proofErr w:type="spellEnd"/>
      <w:r>
        <w:rPr>
          <w:rFonts w:ascii="Arial" w:hAnsi="Arial" w:cs="Arial"/>
          <w:b/>
          <w:bCs/>
          <w:sz w:val="20"/>
          <w:szCs w:val="20"/>
          <w:lang w:val="en-US"/>
        </w:rPr>
        <w:t>:</w:t>
      </w:r>
    </w:p>
    <w:tbl>
      <w:tblPr>
        <w:tblpPr w:leftFromText="141" w:rightFromText="141" w:vertAnchor="text" w:horzAnchor="margin" w:tblpXSpec="center" w:tblpY="20"/>
        <w:tblW w:w="229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4" w:type="dxa"/>
          <w:left w:w="279" w:type="dxa"/>
          <w:bottom w:w="284" w:type="dxa"/>
          <w:right w:w="284" w:type="dxa"/>
        </w:tblCellMar>
        <w:tblLook w:val="04A0" w:firstRow="1" w:lastRow="0" w:firstColumn="1" w:lastColumn="0" w:noHBand="0" w:noVBand="1"/>
      </w:tblPr>
      <w:tblGrid>
        <w:gridCol w:w="4161"/>
      </w:tblGrid>
      <w:tr w:rsidR="00AE59E5" w:rsidRPr="005D2FF8" w14:paraId="498A56F8" w14:textId="77777777" w:rsidTr="00F55C67">
        <w:trPr>
          <w:trHeight w:val="27"/>
        </w:trPr>
        <w:tc>
          <w:tcPr>
            <w:tcW w:w="4617" w:type="dxa"/>
            <w:tcBorders>
              <w:top w:val="single" w:sz="4" w:space="0" w:color="E36C0A"/>
              <w:left w:val="single" w:sz="4" w:space="0" w:color="E36C0A"/>
              <w:bottom w:val="single" w:sz="4" w:space="0" w:color="E36C0A"/>
              <w:right w:val="single" w:sz="4" w:space="0" w:color="E36C0A"/>
            </w:tcBorders>
            <w:shd w:val="clear" w:color="auto" w:fill="auto"/>
            <w:tcMar>
              <w:left w:w="279" w:type="dxa"/>
            </w:tcMar>
          </w:tcPr>
          <w:p w14:paraId="66E6FE9B" w14:textId="77777777" w:rsidR="00AE59E5" w:rsidRPr="00A96A34" w:rsidRDefault="00AE59E5" w:rsidP="00F55C67">
            <w:pPr>
              <w:spacing w:after="120" w:line="240" w:lineRule="auto"/>
              <w:ind w:left="284" w:right="-142"/>
              <w:jc w:val="center"/>
              <w:rPr>
                <w:rFonts w:ascii="Arial" w:hAnsi="Arial" w:cs="Arial"/>
                <w:b/>
                <w:bCs/>
              </w:rPr>
            </w:pPr>
            <w:r w:rsidRPr="00A96A34">
              <w:rPr>
                <w:rFonts w:ascii="Arial" w:hAnsi="Arial" w:cs="Arial"/>
                <w:b/>
                <w:bCs/>
              </w:rPr>
              <w:t>Maciej Trząski</w:t>
            </w:r>
          </w:p>
          <w:p w14:paraId="46C280CF" w14:textId="77777777" w:rsidR="00AE59E5" w:rsidRPr="00A96A34" w:rsidRDefault="00AE59E5" w:rsidP="00F55C67">
            <w:pPr>
              <w:spacing w:after="120" w:line="240" w:lineRule="auto"/>
              <w:ind w:left="284" w:right="-142"/>
              <w:jc w:val="center"/>
              <w:rPr>
                <w:rFonts w:ascii="Arial" w:hAnsi="Arial" w:cs="Arial"/>
                <w:b/>
                <w:bCs/>
              </w:rPr>
            </w:pPr>
            <w:r w:rsidRPr="00A96A34">
              <w:rPr>
                <w:rFonts w:ascii="Arial" w:hAnsi="Arial" w:cs="Arial"/>
                <w:b/>
                <w:bCs/>
              </w:rPr>
              <w:t>ITBC Communication</w:t>
            </w:r>
          </w:p>
          <w:p w14:paraId="2ED472BF" w14:textId="77777777" w:rsidR="00AE59E5" w:rsidRPr="00A96A34" w:rsidRDefault="00AE59E5" w:rsidP="00F55C67">
            <w:pPr>
              <w:spacing w:after="120" w:line="240" w:lineRule="auto"/>
              <w:ind w:left="284" w:right="-142"/>
              <w:jc w:val="center"/>
              <w:rPr>
                <w:rFonts w:ascii="Arial" w:hAnsi="Arial" w:cs="Arial"/>
                <w:b/>
                <w:bCs/>
              </w:rPr>
            </w:pPr>
            <w:r w:rsidRPr="00A96A34">
              <w:rPr>
                <w:rFonts w:ascii="Arial" w:hAnsi="Arial" w:cs="Arial"/>
                <w:b/>
                <w:bCs/>
              </w:rPr>
              <w:t>T: 512 868 981</w:t>
            </w:r>
          </w:p>
          <w:p w14:paraId="2742D24B" w14:textId="77777777" w:rsidR="00AE59E5" w:rsidRPr="00981261" w:rsidRDefault="00AE59E5" w:rsidP="00F55C67">
            <w:pPr>
              <w:spacing w:after="120" w:line="240" w:lineRule="auto"/>
              <w:ind w:left="284" w:right="-142"/>
              <w:jc w:val="center"/>
              <w:rPr>
                <w:rFonts w:ascii="Arial" w:hAnsi="Arial" w:cs="Arial"/>
                <w:sz w:val="18"/>
                <w:szCs w:val="18"/>
              </w:rPr>
            </w:pPr>
            <w:r w:rsidRPr="00A96A34">
              <w:rPr>
                <w:rFonts w:ascii="Arial" w:hAnsi="Arial" w:cs="Arial"/>
                <w:b/>
                <w:bCs/>
              </w:rPr>
              <w:t>E: maciej_trzaski@itbc.pl</w:t>
            </w:r>
            <w:bookmarkStart w:id="1" w:name="__UnoMark__242_928790553"/>
            <w:bookmarkEnd w:id="1"/>
          </w:p>
        </w:tc>
        <w:bookmarkStart w:id="2" w:name="__UnoMark__243_928790553"/>
        <w:bookmarkEnd w:id="2"/>
      </w:tr>
    </w:tbl>
    <w:p w14:paraId="7C01AA16" w14:textId="77777777" w:rsidR="00AE59E5" w:rsidRPr="00AE59E5" w:rsidRDefault="00AE59E5" w:rsidP="00A77F3F">
      <w:pPr>
        <w:jc w:val="both"/>
        <w:rPr>
          <w:rFonts w:ascii="Arial" w:hAnsi="Arial" w:cs="Arial"/>
          <w:b/>
          <w:bCs/>
          <w:sz w:val="20"/>
          <w:szCs w:val="20"/>
        </w:rPr>
      </w:pPr>
    </w:p>
    <w:p w14:paraId="153404AB" w14:textId="77777777" w:rsidR="00A77F3F" w:rsidRDefault="00A77F3F" w:rsidP="00A77F3F">
      <w:pPr>
        <w:pStyle w:val="Bezodstpw"/>
        <w:jc w:val="both"/>
        <w:rPr>
          <w:rStyle w:val="Hipercze"/>
          <w:rFonts w:ascii="Helvetica" w:hAnsi="Helvetica"/>
          <w:sz w:val="20"/>
          <w:szCs w:val="20"/>
        </w:rPr>
      </w:pPr>
    </w:p>
    <w:p w14:paraId="7E999A1A" w14:textId="77777777" w:rsidR="00A823D9" w:rsidRDefault="009B1D8A"/>
    <w:sectPr w:rsidR="00A823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E4946" w14:textId="77777777" w:rsidR="009B1D8A" w:rsidRDefault="009B1D8A" w:rsidP="00A77F3F">
      <w:pPr>
        <w:spacing w:after="0" w:line="240" w:lineRule="auto"/>
      </w:pPr>
      <w:r>
        <w:separator/>
      </w:r>
    </w:p>
  </w:endnote>
  <w:endnote w:type="continuationSeparator" w:id="0">
    <w:p w14:paraId="4A2D7935" w14:textId="77777777" w:rsidR="009B1D8A" w:rsidRDefault="009B1D8A" w:rsidP="00A7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1E8EC" w14:textId="77777777" w:rsidR="009B1D8A" w:rsidRDefault="009B1D8A" w:rsidP="00A77F3F">
      <w:pPr>
        <w:spacing w:after="0" w:line="240" w:lineRule="auto"/>
      </w:pPr>
      <w:r>
        <w:separator/>
      </w:r>
    </w:p>
  </w:footnote>
  <w:footnote w:type="continuationSeparator" w:id="0">
    <w:p w14:paraId="2BB0E68E" w14:textId="77777777" w:rsidR="009B1D8A" w:rsidRDefault="009B1D8A" w:rsidP="00A7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132922"/>
      <w:docPartObj>
        <w:docPartGallery w:val="Page Numbers (Top of Page)"/>
        <w:docPartUnique/>
      </w:docPartObj>
    </w:sdtPr>
    <w:sdtEndPr/>
    <w:sdtContent>
      <w:p w14:paraId="5F559321" w14:textId="77777777" w:rsidR="00A77F3F" w:rsidRDefault="00A77F3F" w:rsidP="00A77F3F">
        <w:pPr>
          <w:pStyle w:val="Nagwek"/>
          <w:ind w:left="-426"/>
          <w:rPr>
            <w:sz w:val="16"/>
            <w:szCs w:val="16"/>
          </w:rPr>
        </w:pPr>
      </w:p>
      <w:p w14:paraId="70FA48B4" w14:textId="77777777" w:rsidR="00A77F3F" w:rsidRDefault="00A77F3F" w:rsidP="00A77F3F">
        <w:pPr>
          <w:pStyle w:val="Nagwek"/>
          <w:ind w:left="-426"/>
        </w:pPr>
      </w:p>
      <w:p w14:paraId="4CC41AED" w14:textId="5F770F4C" w:rsidR="00A77F3F" w:rsidRDefault="00606444" w:rsidP="00606444">
        <w:pPr>
          <w:pStyle w:val="Nagwek"/>
          <w:rPr>
            <w:rFonts w:ascii="Lato" w:hAnsi="Lato"/>
            <w:color w:val="767171" w:themeColor="background2" w:themeShade="80"/>
            <w:sz w:val="16"/>
            <w:szCs w:val="16"/>
          </w:rPr>
        </w:pPr>
        <w:r>
          <w:rPr>
            <w:noProof/>
            <w:sz w:val="16"/>
            <w:szCs w:val="16"/>
          </w:rPr>
          <w:drawing>
            <wp:inline distT="0" distB="0" distL="0" distR="0" wp14:anchorId="4B4BB297" wp14:editId="41C3A385">
              <wp:extent cx="1314450" cy="736092"/>
              <wp:effectExtent l="0" t="0" r="0" b="6985"/>
              <wp:docPr id="3" name="Obraz 3"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rysune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337511" cy="749006"/>
                      </a:xfrm>
                      <a:prstGeom prst="rect">
                        <a:avLst/>
                      </a:prstGeom>
                    </pic:spPr>
                  </pic:pic>
                </a:graphicData>
              </a:graphic>
            </wp:inline>
          </w:drawing>
        </w:r>
        <w:r w:rsidR="00A77F3F">
          <w:rPr>
            <w:sz w:val="16"/>
            <w:szCs w:val="16"/>
          </w:rPr>
          <w:t xml:space="preserve">                                                                   </w:t>
        </w:r>
        <w:r w:rsidR="00A77F3F">
          <w:rPr>
            <w:sz w:val="16"/>
            <w:szCs w:val="16"/>
          </w:rPr>
          <w:tab/>
          <w:t xml:space="preserve">     </w:t>
        </w:r>
        <w:r>
          <w:rPr>
            <w:sz w:val="16"/>
            <w:szCs w:val="16"/>
          </w:rPr>
          <w:tab/>
        </w:r>
        <w:r>
          <w:rPr>
            <w:noProof/>
          </w:rPr>
          <w:drawing>
            <wp:inline distT="0" distB="0" distL="0" distR="0" wp14:anchorId="7592BB16" wp14:editId="1D6E8442">
              <wp:extent cx="1281616" cy="676910"/>
              <wp:effectExtent l="0" t="0" r="0" b="8890"/>
              <wp:docPr id="6" name="Obraz 6"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rysunek&#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305447" cy="689497"/>
                      </a:xfrm>
                      <a:prstGeom prst="rect">
                        <a:avLst/>
                      </a:prstGeom>
                    </pic:spPr>
                  </pic:pic>
                </a:graphicData>
              </a:graphic>
            </wp:inline>
          </w:drawing>
        </w:r>
      </w:p>
    </w:sdtContent>
  </w:sdt>
  <w:p w14:paraId="1A49C18E" w14:textId="77777777" w:rsidR="00A77F3F" w:rsidRDefault="00A77F3F" w:rsidP="00A77F3F">
    <w:pPr>
      <w:pStyle w:val="Nagwek"/>
      <w:tabs>
        <w:tab w:val="left" w:pos="1842"/>
      </w:tabs>
      <w:jc w:val="right"/>
      <w:rPr>
        <w:rFonts w:cstheme="minorHAnsi"/>
        <w:b/>
        <w:color w:val="595959" w:themeColor="text1" w:themeTint="A6"/>
        <w:sz w:val="16"/>
        <w:szCs w:val="16"/>
      </w:rPr>
    </w:pPr>
  </w:p>
  <w:p w14:paraId="1A9314B1" w14:textId="77777777" w:rsidR="00A77F3F" w:rsidRDefault="00A77F3F" w:rsidP="00A77F3F">
    <w:pPr>
      <w:pStyle w:val="Nagwek"/>
      <w:tabs>
        <w:tab w:val="left" w:pos="1842"/>
      </w:tabs>
      <w:jc w:val="right"/>
    </w:pPr>
    <w:r>
      <w:rPr>
        <w:rFonts w:cstheme="minorHAnsi"/>
        <w:b/>
        <w:color w:val="595959" w:themeColor="text1" w:themeTint="A6"/>
        <w:sz w:val="16"/>
        <w:szCs w:val="16"/>
      </w:rPr>
      <w:t xml:space="preserve">| </w:t>
    </w:r>
    <w:r>
      <w:rPr>
        <w:color w:val="595959" w:themeColor="text1" w:themeTint="A6"/>
        <w:sz w:val="16"/>
        <w:szCs w:val="16"/>
      </w:rPr>
      <w:t xml:space="preserve">Press release  </w:t>
    </w:r>
  </w:p>
  <w:p w14:paraId="178D954F" w14:textId="77777777" w:rsidR="00A77F3F" w:rsidRDefault="00A77F3F" w:rsidP="00A77F3F">
    <w:pPr>
      <w:pStyle w:val="Nagwek"/>
      <w:tabs>
        <w:tab w:val="left" w:pos="1842"/>
      </w:tabs>
    </w:pPr>
  </w:p>
  <w:p w14:paraId="2DA5A45C" w14:textId="77777777" w:rsidR="00A77F3F" w:rsidRDefault="00A77F3F" w:rsidP="00A77F3F">
    <w:pPr>
      <w:pStyle w:val="Nagwek"/>
      <w:tabs>
        <w:tab w:val="left" w:pos="1842"/>
      </w:tabs>
    </w:pPr>
  </w:p>
  <w:p w14:paraId="469F1ACA" w14:textId="77777777" w:rsidR="00A77F3F" w:rsidRDefault="00A77F3F" w:rsidP="00A77F3F">
    <w:pPr>
      <w:pStyle w:val="Nagwek"/>
      <w:tabs>
        <w:tab w:val="left" w:pos="1842"/>
      </w:tabs>
    </w:pPr>
  </w:p>
  <w:p w14:paraId="46A0966A" w14:textId="77777777" w:rsidR="00A77F3F" w:rsidRPr="00A77F3F" w:rsidRDefault="00A77F3F" w:rsidP="00A77F3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3F"/>
    <w:rsid w:val="00023A2F"/>
    <w:rsid w:val="000571E1"/>
    <w:rsid w:val="000A0751"/>
    <w:rsid w:val="000A7992"/>
    <w:rsid w:val="00154CC1"/>
    <w:rsid w:val="00170EA9"/>
    <w:rsid w:val="001E3C1B"/>
    <w:rsid w:val="00263EB8"/>
    <w:rsid w:val="003000DD"/>
    <w:rsid w:val="00407629"/>
    <w:rsid w:val="005151BB"/>
    <w:rsid w:val="005429AE"/>
    <w:rsid w:val="006019A6"/>
    <w:rsid w:val="00606444"/>
    <w:rsid w:val="00636E12"/>
    <w:rsid w:val="007515F3"/>
    <w:rsid w:val="007742AE"/>
    <w:rsid w:val="008D5EA6"/>
    <w:rsid w:val="008E6EED"/>
    <w:rsid w:val="009161B3"/>
    <w:rsid w:val="009735A7"/>
    <w:rsid w:val="009B1D8A"/>
    <w:rsid w:val="00A77F3F"/>
    <w:rsid w:val="00AE59E5"/>
    <w:rsid w:val="00B25811"/>
    <w:rsid w:val="00BB2BA5"/>
    <w:rsid w:val="00C31EEA"/>
    <w:rsid w:val="00CE4C83"/>
    <w:rsid w:val="00D01B88"/>
    <w:rsid w:val="00DC23AE"/>
    <w:rsid w:val="00EF3BEF"/>
    <w:rsid w:val="00FA1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52BE"/>
  <w15:chartTrackingRefBased/>
  <w15:docId w15:val="{B0A3B212-2712-4C87-9FFB-17408D12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F3F"/>
    <w:pPr>
      <w:spacing w:line="25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7F3F"/>
    <w:rPr>
      <w:color w:val="0563C1" w:themeColor="hyperlink"/>
      <w:u w:val="single"/>
    </w:rPr>
  </w:style>
  <w:style w:type="paragraph" w:styleId="NormalnyWeb">
    <w:name w:val="Normal (Web)"/>
    <w:basedOn w:val="Normalny"/>
    <w:uiPriority w:val="99"/>
    <w:semiHidden/>
    <w:unhideWhenUsed/>
    <w:rsid w:val="00A77F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ezodstpw">
    <w:name w:val="No Spacing"/>
    <w:uiPriority w:val="1"/>
    <w:qFormat/>
    <w:rsid w:val="00A77F3F"/>
    <w:pPr>
      <w:spacing w:after="0" w:line="240" w:lineRule="auto"/>
    </w:pPr>
    <w:rPr>
      <w:lang w:val="it-IT"/>
    </w:rPr>
  </w:style>
  <w:style w:type="table" w:styleId="Tabela-Siatka">
    <w:name w:val="Table Grid"/>
    <w:basedOn w:val="Standardowy"/>
    <w:uiPriority w:val="39"/>
    <w:rsid w:val="00A77F3F"/>
    <w:pPr>
      <w:spacing w:after="0" w:line="240" w:lineRule="auto"/>
    </w:pPr>
    <w:rPr>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F3F"/>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A77F3F"/>
    <w:rPr>
      <w:lang w:val="it-IT"/>
    </w:rPr>
  </w:style>
  <w:style w:type="paragraph" w:styleId="Stopka">
    <w:name w:val="footer"/>
    <w:basedOn w:val="Normalny"/>
    <w:link w:val="StopkaZnak"/>
    <w:uiPriority w:val="99"/>
    <w:unhideWhenUsed/>
    <w:rsid w:val="00A77F3F"/>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A77F3F"/>
    <w:rPr>
      <w:lang w:val="it-IT"/>
    </w:rPr>
  </w:style>
  <w:style w:type="paragraph" w:styleId="Tekstdymka">
    <w:name w:val="Balloon Text"/>
    <w:basedOn w:val="Normalny"/>
    <w:link w:val="TekstdymkaZnak"/>
    <w:uiPriority w:val="99"/>
    <w:semiHidden/>
    <w:unhideWhenUsed/>
    <w:rsid w:val="009161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1B3"/>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49983">
      <w:bodyDiv w:val="1"/>
      <w:marLeft w:val="0"/>
      <w:marRight w:val="0"/>
      <w:marTop w:val="0"/>
      <w:marBottom w:val="0"/>
      <w:divBdr>
        <w:top w:val="none" w:sz="0" w:space="0" w:color="auto"/>
        <w:left w:val="none" w:sz="0" w:space="0" w:color="auto"/>
        <w:bottom w:val="none" w:sz="0" w:space="0" w:color="auto"/>
        <w:right w:val="none" w:sz="0" w:space="0" w:color="auto"/>
      </w:divBdr>
      <w:divsChild>
        <w:div w:id="160000776">
          <w:marLeft w:val="0"/>
          <w:marRight w:val="0"/>
          <w:marTop w:val="0"/>
          <w:marBottom w:val="0"/>
          <w:divBdr>
            <w:top w:val="none" w:sz="0" w:space="0" w:color="auto"/>
            <w:left w:val="none" w:sz="0" w:space="0" w:color="auto"/>
            <w:bottom w:val="none" w:sz="0" w:space="0" w:color="auto"/>
            <w:right w:val="none" w:sz="0" w:space="0" w:color="auto"/>
          </w:divBdr>
        </w:div>
      </w:divsChild>
    </w:div>
    <w:div w:id="1271887417">
      <w:bodyDiv w:val="1"/>
      <w:marLeft w:val="0"/>
      <w:marRight w:val="0"/>
      <w:marTop w:val="0"/>
      <w:marBottom w:val="0"/>
      <w:divBdr>
        <w:top w:val="none" w:sz="0" w:space="0" w:color="auto"/>
        <w:left w:val="none" w:sz="0" w:space="0" w:color="auto"/>
        <w:bottom w:val="none" w:sz="0" w:space="0" w:color="auto"/>
        <w:right w:val="none" w:sz="0" w:space="0" w:color="auto"/>
      </w:divBdr>
    </w:div>
    <w:div w:id="18375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ubaclou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ub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928</Words>
  <Characters>5571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Trząski</dc:creator>
  <cp:keywords/>
  <dc:description/>
  <cp:lastModifiedBy>Beata Lewandowska</cp:lastModifiedBy>
  <cp:revision>3</cp:revision>
  <dcterms:created xsi:type="dcterms:W3CDTF">2020-09-16T13:43:00Z</dcterms:created>
  <dcterms:modified xsi:type="dcterms:W3CDTF">2020-09-16T14:51:00Z</dcterms:modified>
</cp:coreProperties>
</file>